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mk7rhofi9bpu" w:id="0"/>
      <w:bookmarkEnd w:id="0"/>
      <w:r w:rsidDel="00000000" w:rsidR="00000000" w:rsidRPr="00000000">
        <w:rPr>
          <w:rtl w:val="0"/>
        </w:rPr>
        <w:t xml:space="preserve">Using Flexi the AI Tutor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Open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Flexi</w:t>
        </w:r>
      </w:hyperlink>
      <w:r w:rsidDel="00000000" w:rsidR="00000000" w:rsidRPr="00000000">
        <w:rPr>
          <w:rtl w:val="0"/>
        </w:rPr>
        <w:t xml:space="preserve">. Create an Account.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Tasks: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pairs, open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Flexi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Type in a question or one assigned by the class.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answer. Was it helpful? Did it require a follow-up question?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Shortcuts. Each student selects two Shortcuts to try.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what you learned from using the Flexi shortcut.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Share what you learned with your classmates.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a reflection on How you might use Flexi.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Shortcuts (See All): Learn with Analogy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Shortcuts (See All): Step-by-Step Solutions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Shortcuts (See All): Learn a Concept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Shortcuts (See All): Learn a Subject</w:t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Reflection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k12.org/flexi/" TargetMode="External"/><Relationship Id="rId7" Type="http://schemas.openxmlformats.org/officeDocument/2006/relationships/hyperlink" Target="https://www.ck12.org/flex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